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45A1" w:rsidRPr="00255998" w:rsidRDefault="002A640F" w:rsidP="00255998">
      <w:pPr>
        <w:spacing w:line="240" w:lineRule="auto"/>
        <w:jc w:val="center"/>
        <w:rPr>
          <w:rFonts w:ascii="Times New Roman" w:hAnsi="Times New Roman" w:cs="Times New Roman"/>
          <w:b/>
          <w:sz w:val="24"/>
          <w:szCs w:val="24"/>
        </w:rPr>
      </w:pPr>
      <w:r w:rsidRPr="00255998">
        <w:rPr>
          <w:rFonts w:ascii="Times New Roman" w:hAnsi="Times New Roman" w:cs="Times New Roman"/>
          <w:b/>
          <w:sz w:val="24"/>
          <w:szCs w:val="24"/>
        </w:rPr>
        <w:t>Quarterly Bank Performance Report</w:t>
      </w:r>
    </w:p>
    <w:p w:rsidR="00AD7547" w:rsidRPr="00255998" w:rsidRDefault="00AD7547"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2A640F" w:rsidP="00255998">
      <w:pPr>
        <w:spacing w:line="240" w:lineRule="auto"/>
        <w:jc w:val="center"/>
        <w:rPr>
          <w:rFonts w:ascii="Times New Roman" w:hAnsi="Times New Roman" w:cs="Times New Roman"/>
          <w:sz w:val="24"/>
          <w:szCs w:val="24"/>
        </w:rPr>
      </w:pPr>
      <w:r w:rsidRPr="00255998">
        <w:rPr>
          <w:rFonts w:ascii="Times New Roman" w:hAnsi="Times New Roman" w:cs="Times New Roman"/>
          <w:sz w:val="24"/>
          <w:szCs w:val="24"/>
        </w:rPr>
        <w:t xml:space="preserve">Name </w:t>
      </w:r>
    </w:p>
    <w:p w:rsidR="009B45A1" w:rsidRPr="00255998" w:rsidRDefault="002A640F" w:rsidP="00255998">
      <w:pPr>
        <w:spacing w:line="240" w:lineRule="auto"/>
        <w:jc w:val="center"/>
        <w:rPr>
          <w:rFonts w:ascii="Times New Roman" w:hAnsi="Times New Roman" w:cs="Times New Roman"/>
          <w:sz w:val="24"/>
          <w:szCs w:val="24"/>
        </w:rPr>
      </w:pPr>
      <w:r w:rsidRPr="00255998">
        <w:rPr>
          <w:rFonts w:ascii="Times New Roman" w:hAnsi="Times New Roman" w:cs="Times New Roman"/>
          <w:sz w:val="24"/>
          <w:szCs w:val="24"/>
        </w:rPr>
        <w:t>Affiliation</w:t>
      </w:r>
    </w:p>
    <w:p w:rsidR="009B45A1" w:rsidRPr="00255998" w:rsidRDefault="002A640F" w:rsidP="00255998">
      <w:pPr>
        <w:spacing w:line="240" w:lineRule="auto"/>
        <w:jc w:val="center"/>
        <w:rPr>
          <w:rFonts w:ascii="Times New Roman" w:hAnsi="Times New Roman" w:cs="Times New Roman"/>
          <w:sz w:val="24"/>
          <w:szCs w:val="24"/>
        </w:rPr>
      </w:pPr>
      <w:r w:rsidRPr="00255998">
        <w:rPr>
          <w:rFonts w:ascii="Times New Roman" w:hAnsi="Times New Roman" w:cs="Times New Roman"/>
          <w:sz w:val="24"/>
          <w:szCs w:val="24"/>
        </w:rPr>
        <w:t>Date</w:t>
      </w: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9B45A1" w:rsidP="00255998">
      <w:pPr>
        <w:spacing w:line="240" w:lineRule="auto"/>
        <w:jc w:val="center"/>
        <w:rPr>
          <w:rFonts w:ascii="Times New Roman" w:hAnsi="Times New Roman" w:cs="Times New Roman"/>
          <w:sz w:val="24"/>
          <w:szCs w:val="24"/>
        </w:rPr>
      </w:pPr>
    </w:p>
    <w:p w:rsidR="009B45A1" w:rsidRPr="00255998" w:rsidRDefault="002A640F" w:rsidP="00255998">
      <w:pPr>
        <w:spacing w:line="240" w:lineRule="auto"/>
        <w:jc w:val="center"/>
        <w:rPr>
          <w:rFonts w:ascii="Times New Roman" w:hAnsi="Times New Roman" w:cs="Times New Roman"/>
          <w:b/>
          <w:sz w:val="24"/>
          <w:szCs w:val="24"/>
        </w:rPr>
      </w:pPr>
      <w:r w:rsidRPr="00255998">
        <w:rPr>
          <w:rFonts w:ascii="Times New Roman" w:hAnsi="Times New Roman" w:cs="Times New Roman"/>
          <w:b/>
          <w:sz w:val="24"/>
          <w:szCs w:val="24"/>
        </w:rPr>
        <w:t>Quarterly Bank Performance Report</w:t>
      </w:r>
    </w:p>
    <w:p w:rsidR="009B45A1"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 xml:space="preserve">Question </w:t>
      </w:r>
      <w:r w:rsidR="00BF2297" w:rsidRPr="00255998">
        <w:rPr>
          <w:rFonts w:ascii="Times New Roman" w:hAnsi="Times New Roman" w:cs="Times New Roman"/>
          <w:b/>
          <w:sz w:val="24"/>
          <w:szCs w:val="24"/>
        </w:rPr>
        <w:t>One</w:t>
      </w:r>
    </w:p>
    <w:p w:rsidR="00BF2297"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sz w:val="24"/>
          <w:szCs w:val="24"/>
        </w:rPr>
        <w:tab/>
      </w:r>
      <w:r w:rsidR="00FA7CE8" w:rsidRPr="00255998">
        <w:rPr>
          <w:rFonts w:ascii="Times New Roman" w:hAnsi="Times New Roman" w:cs="Times New Roman"/>
          <w:sz w:val="24"/>
          <w:szCs w:val="24"/>
        </w:rPr>
        <w:t>RE is the sum of net income left over for the organization after dividing dividends</w:t>
      </w:r>
      <w:r w:rsidR="00CD25DD" w:rsidRPr="00255998">
        <w:rPr>
          <w:rFonts w:ascii="Times New Roman" w:hAnsi="Times New Roman" w:cs="Times New Roman"/>
          <w:sz w:val="24"/>
          <w:szCs w:val="24"/>
        </w:rPr>
        <w:t xml:space="preserve"> to the </w:t>
      </w:r>
      <w:r w:rsidRPr="00255998">
        <w:rPr>
          <w:rFonts w:ascii="Times New Roman" w:hAnsi="Times New Roman" w:cs="Times New Roman"/>
          <w:sz w:val="24"/>
          <w:szCs w:val="24"/>
        </w:rPr>
        <w:t xml:space="preserve">shareholders. </w:t>
      </w:r>
      <w:r w:rsidR="00CD25DD" w:rsidRPr="00255998">
        <w:rPr>
          <w:rFonts w:ascii="Times New Roman" w:hAnsi="Times New Roman" w:cs="Times New Roman"/>
          <w:sz w:val="24"/>
          <w:szCs w:val="24"/>
        </w:rPr>
        <w:t xml:space="preserve">At the same time, non-interest is </w:t>
      </w:r>
      <w:r w:rsidRPr="00255998">
        <w:rPr>
          <w:rFonts w:ascii="Times New Roman" w:hAnsi="Times New Roman" w:cs="Times New Roman"/>
          <w:sz w:val="24"/>
          <w:szCs w:val="24"/>
        </w:rPr>
        <w:t>income generated</w:t>
      </w:r>
      <w:r w:rsidR="00CD25DD" w:rsidRPr="00255998">
        <w:rPr>
          <w:rFonts w:ascii="Times New Roman" w:hAnsi="Times New Roman" w:cs="Times New Roman"/>
          <w:sz w:val="24"/>
          <w:szCs w:val="24"/>
        </w:rPr>
        <w:t xml:space="preserve"> by banks from unrelated sources to the collection of interest </w:t>
      </w:r>
      <w:r w:rsidRPr="00255998">
        <w:rPr>
          <w:rFonts w:ascii="Times New Roman" w:hAnsi="Times New Roman" w:cs="Times New Roman"/>
          <w:sz w:val="24"/>
          <w:szCs w:val="24"/>
        </w:rPr>
        <w:t>payment</w:t>
      </w:r>
      <w:r w:rsidR="00CD25DD" w:rsidRPr="00255998">
        <w:rPr>
          <w:rFonts w:ascii="Times New Roman" w:hAnsi="Times New Roman" w:cs="Times New Roman"/>
          <w:sz w:val="24"/>
          <w:szCs w:val="24"/>
        </w:rPr>
        <w:t xml:space="preserve">s. Banks make money through non-interest revenue, including automatic teller machine </w:t>
      </w:r>
      <w:r w:rsidRPr="00255998">
        <w:rPr>
          <w:rFonts w:ascii="Times New Roman" w:hAnsi="Times New Roman" w:cs="Times New Roman"/>
          <w:sz w:val="24"/>
          <w:szCs w:val="24"/>
        </w:rPr>
        <w:t>fees, charges</w:t>
      </w:r>
      <w:r w:rsidR="00CD25DD" w:rsidRPr="00255998">
        <w:rPr>
          <w:rFonts w:ascii="Times New Roman" w:hAnsi="Times New Roman" w:cs="Times New Roman"/>
          <w:sz w:val="24"/>
          <w:szCs w:val="24"/>
        </w:rPr>
        <w:t xml:space="preserve"> for a safety deposit box, and loan origination </w:t>
      </w:r>
      <w:r w:rsidRPr="00255998">
        <w:rPr>
          <w:rFonts w:ascii="Times New Roman" w:hAnsi="Times New Roman" w:cs="Times New Roman"/>
          <w:sz w:val="24"/>
          <w:szCs w:val="24"/>
        </w:rPr>
        <w:t>fees. Also</w:t>
      </w:r>
      <w:r w:rsidR="00CD25DD" w:rsidRPr="00255998">
        <w:rPr>
          <w:rFonts w:ascii="Times New Roman" w:hAnsi="Times New Roman" w:cs="Times New Roman"/>
          <w:sz w:val="24"/>
          <w:szCs w:val="24"/>
        </w:rPr>
        <w:t>, other non-interest income sources are fees that banks charge in the distribution and origination of loans. Besides, other income sources are also from trading bond</w:t>
      </w:r>
      <w:r w:rsidRPr="00255998">
        <w:rPr>
          <w:rFonts w:ascii="Times New Roman" w:hAnsi="Times New Roman" w:cs="Times New Roman"/>
          <w:sz w:val="24"/>
          <w:szCs w:val="24"/>
        </w:rPr>
        <w:t xml:space="preserve">s and stock, selling insurance, and real estate. Furthermore, acquisitions of firms and arranging of mergers and brokering securities help the bank generate </w:t>
      </w:r>
      <w:r w:rsidR="00255998" w:rsidRPr="00255998">
        <w:rPr>
          <w:rFonts w:ascii="Times New Roman" w:hAnsi="Times New Roman" w:cs="Times New Roman"/>
          <w:sz w:val="24"/>
          <w:szCs w:val="24"/>
        </w:rPr>
        <w:t>income</w:t>
      </w:r>
      <w:r w:rsidR="00255998" w:rsidRPr="00255998">
        <w:rPr>
          <w:rFonts w:ascii="Times New Roman" w:hAnsi="Times New Roman" w:cs="Times New Roman"/>
          <w:sz w:val="24"/>
          <w:szCs w:val="24"/>
          <w:shd w:val="clear" w:color="auto" w:fill="FFFFFF"/>
        </w:rPr>
        <w:t xml:space="preserve"> (Benoit, 2020)</w:t>
      </w:r>
      <w:r w:rsidRPr="00255998">
        <w:rPr>
          <w:rFonts w:ascii="Times New Roman" w:hAnsi="Times New Roman" w:cs="Times New Roman"/>
          <w:sz w:val="24"/>
          <w:szCs w:val="24"/>
        </w:rPr>
        <w:t>.</w:t>
      </w:r>
      <w:r w:rsidR="00CD25DD" w:rsidRPr="00255998">
        <w:rPr>
          <w:rFonts w:ascii="Times New Roman" w:hAnsi="Times New Roman" w:cs="Times New Roman"/>
          <w:sz w:val="24"/>
          <w:szCs w:val="24"/>
        </w:rPr>
        <w:t xml:space="preserve"> </w:t>
      </w:r>
    </w:p>
    <w:p w:rsidR="00BF2297"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Two</w:t>
      </w:r>
    </w:p>
    <w:p w:rsidR="00BF2297"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Pr="00255998">
        <w:rPr>
          <w:rFonts w:ascii="Times New Roman" w:hAnsi="Times New Roman" w:cs="Times New Roman"/>
          <w:sz w:val="24"/>
          <w:szCs w:val="24"/>
        </w:rPr>
        <w:t xml:space="preserve">The efficiency ratio is a measure of analyzing and quantifying how professionally a company handles liabilities and assets </w:t>
      </w:r>
      <w:r w:rsidR="00DE7F5A" w:rsidRPr="00255998">
        <w:rPr>
          <w:rFonts w:ascii="Times New Roman" w:hAnsi="Times New Roman" w:cs="Times New Roman"/>
          <w:sz w:val="24"/>
          <w:szCs w:val="24"/>
        </w:rPr>
        <w:t>internally. The productivity ratio applies to banks, companies, and firms to gauge the performance of a firm. High numbers are not suitable for the firms since a high productivity ratio percentage implies that the bank or company's lesser efficiency.</w:t>
      </w:r>
    </w:p>
    <w:p w:rsidR="00DE7F5A"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Three</w:t>
      </w:r>
    </w:p>
    <w:p w:rsidR="00DE7F5A"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Pr="00255998">
        <w:rPr>
          <w:rFonts w:ascii="Times New Roman" w:hAnsi="Times New Roman" w:cs="Times New Roman"/>
          <w:sz w:val="24"/>
          <w:szCs w:val="24"/>
        </w:rPr>
        <w:t>A problem bank is a bank that depicts</w:t>
      </w:r>
      <w:r w:rsidR="006A5314" w:rsidRPr="00255998">
        <w:rPr>
          <w:rFonts w:ascii="Times New Roman" w:hAnsi="Times New Roman" w:cs="Times New Roman"/>
          <w:sz w:val="24"/>
          <w:szCs w:val="24"/>
        </w:rPr>
        <w:t xml:space="preserve"> impaired solvency or </w:t>
      </w:r>
      <w:r w:rsidR="009C3886" w:rsidRPr="00255998">
        <w:rPr>
          <w:rFonts w:ascii="Times New Roman" w:hAnsi="Times New Roman" w:cs="Times New Roman"/>
          <w:sz w:val="24"/>
          <w:szCs w:val="24"/>
        </w:rPr>
        <w:t>liquidity. The</w:t>
      </w:r>
      <w:r w:rsidR="006A5314" w:rsidRPr="00255998">
        <w:rPr>
          <w:rFonts w:ascii="Times New Roman" w:hAnsi="Times New Roman" w:cs="Times New Roman"/>
          <w:sz w:val="24"/>
          <w:szCs w:val="24"/>
        </w:rPr>
        <w:t xml:space="preserve"> bank's department's supervisory authority is usually proactive in responding and </w:t>
      </w:r>
      <w:r w:rsidR="009C3886" w:rsidRPr="00255998">
        <w:rPr>
          <w:rFonts w:ascii="Times New Roman" w:hAnsi="Times New Roman" w:cs="Times New Roman"/>
          <w:sz w:val="24"/>
          <w:szCs w:val="24"/>
        </w:rPr>
        <w:t>identifying</w:t>
      </w:r>
      <w:r w:rsidR="006A5314" w:rsidRPr="00255998">
        <w:rPr>
          <w:rFonts w:ascii="Times New Roman" w:hAnsi="Times New Roman" w:cs="Times New Roman"/>
          <w:sz w:val="24"/>
          <w:szCs w:val="24"/>
        </w:rPr>
        <w:t xml:space="preserve"> to arising problems and </w:t>
      </w:r>
      <w:r w:rsidR="009C3886" w:rsidRPr="00255998">
        <w:rPr>
          <w:rFonts w:ascii="Times New Roman" w:hAnsi="Times New Roman" w:cs="Times New Roman"/>
          <w:sz w:val="24"/>
          <w:szCs w:val="24"/>
        </w:rPr>
        <w:t>issues. For</w:t>
      </w:r>
      <w:r w:rsidR="006A5314" w:rsidRPr="00255998">
        <w:rPr>
          <w:rFonts w:ascii="Times New Roman" w:hAnsi="Times New Roman" w:cs="Times New Roman"/>
          <w:sz w:val="24"/>
          <w:szCs w:val="24"/>
        </w:rPr>
        <w:t xml:space="preserve"> adequate supervision, an off-site analysis of </w:t>
      </w:r>
      <w:r w:rsidR="009C3886" w:rsidRPr="00255998">
        <w:rPr>
          <w:rFonts w:ascii="Times New Roman" w:hAnsi="Times New Roman" w:cs="Times New Roman"/>
          <w:sz w:val="24"/>
          <w:szCs w:val="24"/>
        </w:rPr>
        <w:t>banking</w:t>
      </w:r>
      <w:r w:rsidR="006A5314" w:rsidRPr="00255998">
        <w:rPr>
          <w:rFonts w:ascii="Times New Roman" w:hAnsi="Times New Roman" w:cs="Times New Roman"/>
          <w:sz w:val="24"/>
          <w:szCs w:val="24"/>
        </w:rPr>
        <w:t xml:space="preserve"> system data and frequent communication with bank managers </w:t>
      </w:r>
      <w:r w:rsidR="009C3886" w:rsidRPr="00255998">
        <w:rPr>
          <w:rFonts w:ascii="Times New Roman" w:hAnsi="Times New Roman" w:cs="Times New Roman"/>
          <w:sz w:val="24"/>
          <w:szCs w:val="24"/>
        </w:rPr>
        <w:t>must be in consideration. The supervisory department monitors problem banks near-daily, .aggrevate financial indicators, and individual monetary hands typically raise concerns.</w:t>
      </w:r>
    </w:p>
    <w:p w:rsidR="009C3886"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Four</w:t>
      </w:r>
    </w:p>
    <w:p w:rsidR="009C3886"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00AB149D" w:rsidRPr="00255998">
        <w:rPr>
          <w:rFonts w:ascii="Times New Roman" w:hAnsi="Times New Roman" w:cs="Times New Roman"/>
          <w:sz w:val="24"/>
          <w:szCs w:val="24"/>
        </w:rPr>
        <w:t>Due</w:t>
      </w:r>
      <w:r w:rsidRPr="00255998">
        <w:rPr>
          <w:rFonts w:ascii="Times New Roman" w:hAnsi="Times New Roman" w:cs="Times New Roman"/>
          <w:sz w:val="24"/>
          <w:szCs w:val="24"/>
        </w:rPr>
        <w:t xml:space="preserve"> to global health, </w:t>
      </w:r>
      <w:r w:rsidR="00AB149D" w:rsidRPr="00255998">
        <w:rPr>
          <w:rFonts w:ascii="Times New Roman" w:hAnsi="Times New Roman" w:cs="Times New Roman"/>
          <w:sz w:val="24"/>
          <w:szCs w:val="24"/>
        </w:rPr>
        <w:t>pandemic</w:t>
      </w:r>
      <w:r w:rsidRPr="00255998">
        <w:rPr>
          <w:rFonts w:ascii="Times New Roman" w:hAnsi="Times New Roman" w:cs="Times New Roman"/>
          <w:sz w:val="24"/>
          <w:szCs w:val="24"/>
        </w:rPr>
        <w:t xml:space="preserve"> financial </w:t>
      </w:r>
      <w:r w:rsidR="00AB149D" w:rsidRPr="00255998">
        <w:rPr>
          <w:rFonts w:ascii="Times New Roman" w:hAnsi="Times New Roman" w:cs="Times New Roman"/>
          <w:sz w:val="24"/>
          <w:szCs w:val="24"/>
        </w:rPr>
        <w:t>institutions</w:t>
      </w:r>
      <w:r w:rsidRPr="00255998">
        <w:rPr>
          <w:rFonts w:ascii="Times New Roman" w:hAnsi="Times New Roman" w:cs="Times New Roman"/>
          <w:sz w:val="24"/>
          <w:szCs w:val="24"/>
        </w:rPr>
        <w:t xml:space="preserve"> face a widespread economic concern regarding hardship for </w:t>
      </w:r>
      <w:r w:rsidR="00AB149D" w:rsidRPr="00255998">
        <w:rPr>
          <w:rFonts w:ascii="Times New Roman" w:hAnsi="Times New Roman" w:cs="Times New Roman"/>
          <w:sz w:val="24"/>
          <w:szCs w:val="24"/>
        </w:rPr>
        <w:t>consumers, communities</w:t>
      </w:r>
      <w:r w:rsidRPr="00255998">
        <w:rPr>
          <w:rFonts w:ascii="Times New Roman" w:hAnsi="Times New Roman" w:cs="Times New Roman"/>
          <w:sz w:val="24"/>
          <w:szCs w:val="24"/>
        </w:rPr>
        <w:t xml:space="preserve">, and businesses </w:t>
      </w:r>
      <w:r w:rsidR="00AB149D" w:rsidRPr="00255998">
        <w:rPr>
          <w:rFonts w:ascii="Times New Roman" w:hAnsi="Times New Roman" w:cs="Times New Roman"/>
          <w:sz w:val="24"/>
          <w:szCs w:val="24"/>
        </w:rPr>
        <w:t>worldwide. Effective crisis management calls for efficient communication. For capital market firms and banks, they must maintain the reputation and trust of their clients. The banking sector's main stakeholders, such as regulators, clients, and employees, require that the liquidity and capital standards are suitable and if there is a significant risk management program.</w:t>
      </w:r>
    </w:p>
    <w:p w:rsidR="00AB149D"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Five</w:t>
      </w:r>
    </w:p>
    <w:p w:rsidR="00AB149D"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00DE2AD4" w:rsidRPr="00255998">
        <w:rPr>
          <w:rFonts w:ascii="Times New Roman" w:hAnsi="Times New Roman" w:cs="Times New Roman"/>
          <w:sz w:val="24"/>
          <w:szCs w:val="24"/>
        </w:rPr>
        <w:t xml:space="preserve">COVID 19 pandemic has caused banks to record an increase of 1.4 billion shillings in the deposit of insurance fund and over one trillion dollars in new stake in the second quarter. The increment of the deposit is as a result of public confidence in the banking system. Also, the increase is a result of the banking system's flexibility to accommodate unprecedented customer </w:t>
      </w:r>
      <w:r w:rsidR="00255998" w:rsidRPr="00255998">
        <w:rPr>
          <w:rFonts w:ascii="Times New Roman" w:hAnsi="Times New Roman" w:cs="Times New Roman"/>
          <w:sz w:val="24"/>
          <w:szCs w:val="24"/>
        </w:rPr>
        <w:t>demand</w:t>
      </w:r>
      <w:r w:rsidR="00255998" w:rsidRPr="00255998">
        <w:rPr>
          <w:rFonts w:ascii="Times New Roman" w:hAnsi="Times New Roman" w:cs="Times New Roman"/>
          <w:sz w:val="24"/>
          <w:szCs w:val="24"/>
          <w:shd w:val="clear" w:color="auto" w:fill="FFFFFF"/>
        </w:rPr>
        <w:t xml:space="preserve"> ("FDIC live,")</w:t>
      </w:r>
      <w:r w:rsidR="00DE2AD4" w:rsidRPr="00255998">
        <w:rPr>
          <w:rFonts w:ascii="Times New Roman" w:hAnsi="Times New Roman" w:cs="Times New Roman"/>
          <w:sz w:val="24"/>
          <w:szCs w:val="24"/>
        </w:rPr>
        <w:t>.</w:t>
      </w:r>
    </w:p>
    <w:p w:rsidR="00DE2AD4"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Six</w:t>
      </w:r>
    </w:p>
    <w:p w:rsidR="00DE2AD4"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00481125" w:rsidRPr="00255998">
        <w:rPr>
          <w:rFonts w:ascii="Times New Roman" w:hAnsi="Times New Roman" w:cs="Times New Roman"/>
          <w:sz w:val="24"/>
          <w:szCs w:val="24"/>
        </w:rPr>
        <w:t>Federal home loan banks advance the variety of products offered by FHLBs for banks to accommodate their members' long and short term liquidity needs. The advances serve as a funding source for a distinctive mortgage, including members from moderate, low, and deficient income home</w:t>
      </w:r>
      <w:r w:rsidR="004E51E9" w:rsidRPr="00255998">
        <w:rPr>
          <w:rFonts w:ascii="Times New Roman" w:hAnsi="Times New Roman" w:cs="Times New Roman"/>
          <w:sz w:val="24"/>
          <w:szCs w:val="24"/>
        </w:rPr>
        <w:t>s.</w:t>
      </w:r>
    </w:p>
    <w:p w:rsidR="004E51E9"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Seven</w:t>
      </w:r>
    </w:p>
    <w:p w:rsidR="004E51E9"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00F9340F" w:rsidRPr="00255998">
        <w:rPr>
          <w:rFonts w:ascii="Times New Roman" w:hAnsi="Times New Roman" w:cs="Times New Roman"/>
          <w:sz w:val="24"/>
          <w:szCs w:val="24"/>
        </w:rPr>
        <w:t xml:space="preserve">A community bank is a repository establishment that is operated and typically locally owned. Such banks tend to focus on families' and businesses' needs, where the financial institution holds offices and </w:t>
      </w:r>
      <w:r w:rsidR="00CE5F71" w:rsidRPr="00255998">
        <w:rPr>
          <w:rFonts w:ascii="Times New Roman" w:hAnsi="Times New Roman" w:cs="Times New Roman"/>
          <w:sz w:val="24"/>
          <w:szCs w:val="24"/>
        </w:rPr>
        <w:t xml:space="preserve">branches. The drivers behind the annual changes in income are skills and training, unemployment age or exercise, and job type. Also, </w:t>
      </w:r>
      <w:r w:rsidR="00255998" w:rsidRPr="00255998">
        <w:rPr>
          <w:rFonts w:ascii="Times New Roman" w:hAnsi="Times New Roman" w:cs="Times New Roman"/>
          <w:sz w:val="24"/>
          <w:szCs w:val="24"/>
        </w:rPr>
        <w:t>the</w:t>
      </w:r>
      <w:r w:rsidR="00CE5F71" w:rsidRPr="00255998">
        <w:rPr>
          <w:rFonts w:ascii="Times New Roman" w:hAnsi="Times New Roman" w:cs="Times New Roman"/>
          <w:sz w:val="24"/>
          <w:szCs w:val="24"/>
        </w:rPr>
        <w:t xml:space="preserve"> inequality in revenue results from inheritance, pension rights, and ownership of financial assets.</w:t>
      </w:r>
    </w:p>
    <w:p w:rsidR="001375F2"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Eight</w:t>
      </w:r>
    </w:p>
    <w:p w:rsidR="001375F2" w:rsidRPr="00255998"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Pr="00255998">
        <w:rPr>
          <w:rFonts w:ascii="Times New Roman" w:hAnsi="Times New Roman" w:cs="Times New Roman"/>
          <w:sz w:val="24"/>
          <w:szCs w:val="24"/>
        </w:rPr>
        <w:t xml:space="preserve">DIF is a private insurance provider who ensures the federal deposit insurance </w:t>
      </w:r>
      <w:r w:rsidR="00C0720A" w:rsidRPr="00255998">
        <w:rPr>
          <w:rFonts w:ascii="Times New Roman" w:hAnsi="Times New Roman" w:cs="Times New Roman"/>
          <w:sz w:val="24"/>
          <w:szCs w:val="24"/>
        </w:rPr>
        <w:t>corporation covers individuals' deposits. The</w:t>
      </w:r>
      <w:r w:rsidRPr="00255998">
        <w:rPr>
          <w:rFonts w:ascii="Times New Roman" w:hAnsi="Times New Roman" w:cs="Times New Roman"/>
          <w:sz w:val="24"/>
          <w:szCs w:val="24"/>
        </w:rPr>
        <w:t xml:space="preserve"> deposited money in deposit insurance fund allocation is to pay back the money lost due to </w:t>
      </w:r>
      <w:r w:rsidR="00C0720A" w:rsidRPr="00255998">
        <w:rPr>
          <w:rFonts w:ascii="Times New Roman" w:hAnsi="Times New Roman" w:cs="Times New Roman"/>
          <w:sz w:val="24"/>
          <w:szCs w:val="24"/>
        </w:rPr>
        <w:t xml:space="preserve">a financial firm's failure. The deposit insurance fund is well funded through banks as payment for </w:t>
      </w:r>
      <w:r w:rsidR="00337F53" w:rsidRPr="00255998">
        <w:rPr>
          <w:rFonts w:ascii="Times New Roman" w:hAnsi="Times New Roman" w:cs="Times New Roman"/>
          <w:sz w:val="24"/>
          <w:szCs w:val="24"/>
        </w:rPr>
        <w:t>insurance. If</w:t>
      </w:r>
      <w:r w:rsidR="00C0720A" w:rsidRPr="00255998">
        <w:rPr>
          <w:rFonts w:ascii="Times New Roman" w:hAnsi="Times New Roman" w:cs="Times New Roman"/>
          <w:sz w:val="24"/>
          <w:szCs w:val="24"/>
        </w:rPr>
        <w:t xml:space="preserve"> also receives </w:t>
      </w:r>
      <w:r w:rsidR="00337F53" w:rsidRPr="00255998">
        <w:rPr>
          <w:rFonts w:ascii="Times New Roman" w:hAnsi="Times New Roman" w:cs="Times New Roman"/>
          <w:sz w:val="24"/>
          <w:szCs w:val="24"/>
        </w:rPr>
        <w:t>interest</w:t>
      </w:r>
      <w:r w:rsidR="00C0720A" w:rsidRPr="00255998">
        <w:rPr>
          <w:rFonts w:ascii="Times New Roman" w:hAnsi="Times New Roman" w:cs="Times New Roman"/>
          <w:sz w:val="24"/>
          <w:szCs w:val="24"/>
        </w:rPr>
        <w:t xml:space="preserve"> income from its </w:t>
      </w:r>
      <w:r w:rsidR="00337F53" w:rsidRPr="00255998">
        <w:rPr>
          <w:rFonts w:ascii="Times New Roman" w:hAnsi="Times New Roman" w:cs="Times New Roman"/>
          <w:sz w:val="24"/>
          <w:szCs w:val="24"/>
        </w:rPr>
        <w:t>securities. The</w:t>
      </w:r>
      <w:r w:rsidR="00C0720A" w:rsidRPr="00255998">
        <w:rPr>
          <w:rFonts w:ascii="Times New Roman" w:hAnsi="Times New Roman" w:cs="Times New Roman"/>
          <w:sz w:val="24"/>
          <w:szCs w:val="24"/>
        </w:rPr>
        <w:t xml:space="preserve"> insurance fund's financial source is through the quarterly assessment of banks with insurance.DIF reserve ratio is an economic aspect </w:t>
      </w:r>
      <w:r w:rsidR="00337F53" w:rsidRPr="00255998">
        <w:rPr>
          <w:rFonts w:ascii="Times New Roman" w:hAnsi="Times New Roman" w:cs="Times New Roman"/>
          <w:sz w:val="24"/>
          <w:szCs w:val="24"/>
        </w:rPr>
        <w:t xml:space="preserve">for redefining the assessment base and for calculations of quarterly evaluation of banks. Also, DIF is the balance divided by the estimation of insured deposits. Insurance charges of Banks vary deposit insurance premiums. The variation in those charges results from adjustments in unsecured debts and brokered </w:t>
      </w:r>
      <w:r w:rsidR="00255998" w:rsidRPr="00255998">
        <w:rPr>
          <w:rFonts w:ascii="Times New Roman" w:hAnsi="Times New Roman" w:cs="Times New Roman"/>
          <w:sz w:val="24"/>
          <w:szCs w:val="24"/>
        </w:rPr>
        <w:t>deposits</w:t>
      </w:r>
      <w:r w:rsidR="00255998" w:rsidRPr="00255998">
        <w:rPr>
          <w:rFonts w:ascii="Times New Roman" w:hAnsi="Times New Roman" w:cs="Times New Roman"/>
          <w:sz w:val="24"/>
          <w:szCs w:val="24"/>
          <w:shd w:val="clear" w:color="auto" w:fill="FFFFFF"/>
        </w:rPr>
        <w:t xml:space="preserve"> (</w:t>
      </w:r>
      <w:r w:rsidR="00255998" w:rsidRPr="00255998">
        <w:rPr>
          <w:rStyle w:val="Emphasis"/>
          <w:rFonts w:ascii="Times New Roman" w:hAnsi="Times New Roman" w:cs="Times New Roman"/>
          <w:sz w:val="24"/>
          <w:szCs w:val="24"/>
          <w:shd w:val="clear" w:color="auto" w:fill="FFFFFF"/>
        </w:rPr>
        <w:t>FDIC: Federal Deposit Insurance Corporation</w:t>
      </w:r>
      <w:r w:rsidR="00255998" w:rsidRPr="00255998">
        <w:rPr>
          <w:rFonts w:ascii="Times New Roman" w:hAnsi="Times New Roman" w:cs="Times New Roman"/>
          <w:sz w:val="24"/>
          <w:szCs w:val="24"/>
          <w:shd w:val="clear" w:color="auto" w:fill="FFFFFF"/>
        </w:rPr>
        <w:t>)</w:t>
      </w:r>
      <w:r w:rsidR="00337F53" w:rsidRPr="00255998">
        <w:rPr>
          <w:rFonts w:ascii="Times New Roman" w:hAnsi="Times New Roman" w:cs="Times New Roman"/>
          <w:sz w:val="24"/>
          <w:szCs w:val="24"/>
        </w:rPr>
        <w:t>.</w:t>
      </w:r>
    </w:p>
    <w:p w:rsidR="00337F53" w:rsidRPr="00255998" w:rsidRDefault="002A640F" w:rsidP="00255998">
      <w:pPr>
        <w:spacing w:line="240" w:lineRule="auto"/>
        <w:rPr>
          <w:rFonts w:ascii="Times New Roman" w:hAnsi="Times New Roman" w:cs="Times New Roman"/>
          <w:b/>
          <w:sz w:val="24"/>
          <w:szCs w:val="24"/>
        </w:rPr>
      </w:pPr>
      <w:r w:rsidRPr="00255998">
        <w:rPr>
          <w:rFonts w:ascii="Times New Roman" w:hAnsi="Times New Roman" w:cs="Times New Roman"/>
          <w:b/>
          <w:sz w:val="24"/>
          <w:szCs w:val="24"/>
        </w:rPr>
        <w:t>Question Nine</w:t>
      </w:r>
    </w:p>
    <w:p w:rsidR="00337F53" w:rsidRDefault="002A640F" w:rsidP="00255998">
      <w:pPr>
        <w:spacing w:line="240" w:lineRule="auto"/>
        <w:rPr>
          <w:rFonts w:ascii="Times New Roman" w:hAnsi="Times New Roman" w:cs="Times New Roman"/>
          <w:sz w:val="24"/>
          <w:szCs w:val="24"/>
        </w:rPr>
      </w:pPr>
      <w:r w:rsidRPr="00255998">
        <w:rPr>
          <w:rFonts w:ascii="Times New Roman" w:hAnsi="Times New Roman" w:cs="Times New Roman"/>
          <w:b/>
          <w:sz w:val="24"/>
          <w:szCs w:val="24"/>
        </w:rPr>
        <w:tab/>
      </w:r>
      <w:r w:rsidRPr="00255998">
        <w:rPr>
          <w:rFonts w:ascii="Times New Roman" w:hAnsi="Times New Roman" w:cs="Times New Roman"/>
          <w:sz w:val="24"/>
          <w:szCs w:val="24"/>
        </w:rPr>
        <w:t xml:space="preserve">There are several off-balance-sheet assets that banks possess; they include account receivable, leaseback agreements, operating, and lease.AR represents majority liability for several companies, while leaseback agreements involve purchasing and leasing the new proprietor's property. In </w:t>
      </w:r>
      <w:r w:rsidR="000A0D49" w:rsidRPr="00255998">
        <w:rPr>
          <w:rFonts w:ascii="Times New Roman" w:hAnsi="Times New Roman" w:cs="Times New Roman"/>
          <w:sz w:val="24"/>
          <w:szCs w:val="24"/>
        </w:rPr>
        <w:t>conclusion, the operating</w:t>
      </w:r>
      <w:r w:rsidRPr="00255998">
        <w:rPr>
          <w:rFonts w:ascii="Times New Roman" w:hAnsi="Times New Roman" w:cs="Times New Roman"/>
          <w:sz w:val="24"/>
          <w:szCs w:val="24"/>
        </w:rPr>
        <w:t xml:space="preserve"> lease</w:t>
      </w:r>
      <w:r w:rsidR="000A0D49" w:rsidRPr="00255998">
        <w:rPr>
          <w:rFonts w:ascii="Times New Roman" w:hAnsi="Times New Roman" w:cs="Times New Roman"/>
          <w:sz w:val="24"/>
          <w:szCs w:val="24"/>
        </w:rPr>
        <w:t xml:space="preserve"> consists of a lessor retaining the leased asset on its OBS. </w:t>
      </w: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Default="00255998" w:rsidP="00255998">
      <w:pPr>
        <w:spacing w:line="240" w:lineRule="auto"/>
        <w:rPr>
          <w:rFonts w:ascii="Times New Roman" w:hAnsi="Times New Roman" w:cs="Times New Roman"/>
          <w:sz w:val="24"/>
          <w:szCs w:val="24"/>
        </w:rPr>
      </w:pPr>
    </w:p>
    <w:p w:rsidR="00255998" w:rsidRPr="00255998" w:rsidRDefault="00255998" w:rsidP="00255998">
      <w:pPr>
        <w:shd w:val="clear" w:color="auto" w:fill="FFFFFF"/>
        <w:spacing w:after="0" w:line="240" w:lineRule="auto"/>
        <w:jc w:val="center"/>
        <w:rPr>
          <w:rFonts w:ascii="Times New Roman" w:eastAsia="Times New Roman" w:hAnsi="Times New Roman" w:cs="Times New Roman"/>
          <w:color w:val="000000"/>
          <w:sz w:val="24"/>
          <w:szCs w:val="24"/>
        </w:rPr>
      </w:pPr>
      <w:r w:rsidRPr="00255998">
        <w:rPr>
          <w:rFonts w:ascii="Times New Roman" w:eastAsia="Times New Roman" w:hAnsi="Times New Roman" w:cs="Times New Roman"/>
          <w:color w:val="000000"/>
          <w:sz w:val="24"/>
          <w:szCs w:val="24"/>
        </w:rPr>
        <w:t>References</w:t>
      </w:r>
    </w:p>
    <w:p w:rsidR="00255998" w:rsidRPr="00255998" w:rsidRDefault="00255998" w:rsidP="00255998">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255998">
        <w:rPr>
          <w:rFonts w:ascii="Times New Roman" w:eastAsia="Times New Roman" w:hAnsi="Times New Roman" w:cs="Times New Roman"/>
          <w:color w:val="000000"/>
          <w:sz w:val="24"/>
          <w:szCs w:val="24"/>
        </w:rPr>
        <w:t>Benoit, D. (2020, August 30). </w:t>
      </w:r>
      <w:r w:rsidRPr="00255998">
        <w:rPr>
          <w:rFonts w:ascii="Times New Roman" w:eastAsia="Times New Roman" w:hAnsi="Times New Roman" w:cs="Times New Roman"/>
          <w:i/>
          <w:iCs/>
          <w:color w:val="000000"/>
          <w:sz w:val="24"/>
          <w:szCs w:val="24"/>
        </w:rPr>
        <w:t>Coronavirus has left banks with lots of cash and little to do with it</w:t>
      </w:r>
      <w:r w:rsidRPr="00255998">
        <w:rPr>
          <w:rFonts w:ascii="Times New Roman" w:eastAsia="Times New Roman" w:hAnsi="Times New Roman" w:cs="Times New Roman"/>
          <w:color w:val="000000"/>
          <w:sz w:val="24"/>
          <w:szCs w:val="24"/>
        </w:rPr>
        <w:t>. WSJ. </w:t>
      </w:r>
      <w:hyperlink r:id="rId6" w:history="1">
        <w:r w:rsidRPr="00255998">
          <w:rPr>
            <w:rFonts w:ascii="Times New Roman" w:eastAsia="Times New Roman" w:hAnsi="Times New Roman" w:cs="Times New Roman"/>
            <w:color w:val="000000"/>
            <w:sz w:val="24"/>
            <w:szCs w:val="24"/>
          </w:rPr>
          <w:t>https://www.wsj.com/articles/the-coronavirus-is-doing-weird-things-to-the-banking-industry-11598779800?mod=searchresults&amp;page=1&amp;pos=6</w:t>
        </w:r>
      </w:hyperlink>
    </w:p>
    <w:p w:rsidR="00255998" w:rsidRPr="00255998" w:rsidRDefault="00255998" w:rsidP="00255998">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255998">
        <w:rPr>
          <w:rFonts w:ascii="Times New Roman" w:eastAsia="Times New Roman" w:hAnsi="Times New Roman" w:cs="Times New Roman"/>
          <w:i/>
          <w:iCs/>
          <w:color w:val="000000"/>
          <w:sz w:val="24"/>
          <w:szCs w:val="24"/>
        </w:rPr>
        <w:t>FDIC live</w:t>
      </w:r>
      <w:r w:rsidRPr="00255998">
        <w:rPr>
          <w:rFonts w:ascii="Times New Roman" w:eastAsia="Times New Roman" w:hAnsi="Times New Roman" w:cs="Times New Roman"/>
          <w:color w:val="000000"/>
          <w:sz w:val="24"/>
          <w:szCs w:val="24"/>
        </w:rPr>
        <w:t>. (n.d.). FDIC Live. </w:t>
      </w:r>
      <w:hyperlink r:id="rId7" w:history="1">
        <w:r w:rsidRPr="00255998">
          <w:rPr>
            <w:rFonts w:ascii="Times New Roman" w:eastAsia="Times New Roman" w:hAnsi="Times New Roman" w:cs="Times New Roman"/>
            <w:color w:val="000000"/>
            <w:sz w:val="24"/>
            <w:szCs w:val="24"/>
          </w:rPr>
          <w:t>https://fdic.windrosemedia.com/index.php?category=Quarterly+Banking+Profile</w:t>
        </w:r>
      </w:hyperlink>
    </w:p>
    <w:p w:rsidR="00255998" w:rsidRPr="00255998" w:rsidRDefault="00255998" w:rsidP="00255998">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255998">
        <w:rPr>
          <w:rFonts w:ascii="Times New Roman" w:eastAsia="Times New Roman" w:hAnsi="Times New Roman" w:cs="Times New Roman"/>
          <w:color w:val="000000"/>
          <w:sz w:val="24"/>
          <w:szCs w:val="24"/>
        </w:rPr>
        <w:t>(n.d.). FDIC: Federal Deposit Insurance Corporation. </w:t>
      </w:r>
      <w:hyperlink r:id="rId8" w:history="1">
        <w:r w:rsidRPr="00255998">
          <w:rPr>
            <w:rFonts w:ascii="Times New Roman" w:eastAsia="Times New Roman" w:hAnsi="Times New Roman" w:cs="Times New Roman"/>
            <w:color w:val="000000"/>
            <w:sz w:val="24"/>
            <w:szCs w:val="24"/>
          </w:rPr>
          <w:t>https://www.fdic.gov/bank/analytical/quarterly/2020-vol14-3/fdic-v14n3-2q2020.pdf</w:t>
        </w:r>
      </w:hyperlink>
    </w:p>
    <w:p w:rsidR="00255998" w:rsidRPr="00255998" w:rsidRDefault="00255998" w:rsidP="00255998">
      <w:pPr>
        <w:spacing w:line="240" w:lineRule="auto"/>
        <w:rPr>
          <w:rFonts w:ascii="Times New Roman" w:hAnsi="Times New Roman" w:cs="Times New Roman"/>
          <w:sz w:val="24"/>
          <w:szCs w:val="24"/>
        </w:rPr>
      </w:pPr>
    </w:p>
    <w:sectPr w:rsidR="00255998" w:rsidRPr="0025599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640F" w:rsidRDefault="002A640F">
      <w:pPr>
        <w:spacing w:after="0" w:line="240" w:lineRule="auto"/>
      </w:pPr>
      <w:r>
        <w:separator/>
      </w:r>
    </w:p>
  </w:endnote>
  <w:endnote w:type="continuationSeparator" w:id="0">
    <w:p w:rsidR="002A640F" w:rsidRDefault="002A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640F" w:rsidRDefault="002A640F">
      <w:pPr>
        <w:spacing w:after="0" w:line="240" w:lineRule="auto"/>
      </w:pPr>
      <w:r>
        <w:separator/>
      </w:r>
    </w:p>
  </w:footnote>
  <w:footnote w:type="continuationSeparator" w:id="0">
    <w:p w:rsidR="002A640F" w:rsidRDefault="002A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039718"/>
      <w:docPartObj>
        <w:docPartGallery w:val="Page Numbers (Top of Page)"/>
        <w:docPartUnique/>
      </w:docPartObj>
    </w:sdtPr>
    <w:sdtEndPr>
      <w:rPr>
        <w:noProof/>
      </w:rPr>
    </w:sdtEndPr>
    <w:sdtContent>
      <w:p w:rsidR="009B45A1" w:rsidRDefault="002A640F">
        <w:pPr>
          <w:pStyle w:val="Header"/>
          <w:jc w:val="right"/>
        </w:pPr>
        <w:r>
          <w:fldChar w:fldCharType="begin"/>
        </w:r>
        <w:r>
          <w:instrText xml:space="preserve"> PAGE   \* MERGEFORMAT </w:instrText>
        </w:r>
        <w:r>
          <w:fldChar w:fldCharType="separate"/>
        </w:r>
        <w:r w:rsidR="00255998">
          <w:rPr>
            <w:noProof/>
          </w:rPr>
          <w:t>3</w:t>
        </w:r>
        <w:r>
          <w:rPr>
            <w:noProof/>
          </w:rPr>
          <w:fldChar w:fldCharType="end"/>
        </w:r>
      </w:p>
    </w:sdtContent>
  </w:sdt>
  <w:p w:rsidR="009B45A1" w:rsidRDefault="009B4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5A1"/>
    <w:rsid w:val="000007A3"/>
    <w:rsid w:val="000A0D49"/>
    <w:rsid w:val="001375F2"/>
    <w:rsid w:val="00255998"/>
    <w:rsid w:val="002A640F"/>
    <w:rsid w:val="002C77EB"/>
    <w:rsid w:val="00337F53"/>
    <w:rsid w:val="00350803"/>
    <w:rsid w:val="00481125"/>
    <w:rsid w:val="004E51E9"/>
    <w:rsid w:val="006A5314"/>
    <w:rsid w:val="00706FA6"/>
    <w:rsid w:val="00901A4A"/>
    <w:rsid w:val="009B45A1"/>
    <w:rsid w:val="009C3886"/>
    <w:rsid w:val="00AB149D"/>
    <w:rsid w:val="00AD7547"/>
    <w:rsid w:val="00BF2297"/>
    <w:rsid w:val="00C0720A"/>
    <w:rsid w:val="00C7143D"/>
    <w:rsid w:val="00C918D7"/>
    <w:rsid w:val="00CD25DD"/>
    <w:rsid w:val="00CE5F71"/>
    <w:rsid w:val="00DE2AD4"/>
    <w:rsid w:val="00DE7F5A"/>
    <w:rsid w:val="00F9340F"/>
    <w:rsid w:val="00FA7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3456E-92A2-4B3F-AFF2-E8BBDF24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5A1"/>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5A1"/>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9B45A1"/>
  </w:style>
  <w:style w:type="paragraph" w:styleId="Footer">
    <w:name w:val="footer"/>
    <w:basedOn w:val="Normal"/>
    <w:link w:val="FooterChar"/>
    <w:uiPriority w:val="99"/>
    <w:unhideWhenUsed/>
    <w:rsid w:val="009B45A1"/>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9B45A1"/>
  </w:style>
  <w:style w:type="character" w:styleId="Emphasis">
    <w:name w:val="Emphasis"/>
    <w:basedOn w:val="DefaultParagraphFont"/>
    <w:uiPriority w:val="20"/>
    <w:qFormat/>
    <w:rsid w:val="00255998"/>
    <w:rPr>
      <w:i/>
      <w:iCs/>
    </w:rPr>
  </w:style>
  <w:style w:type="paragraph" w:styleId="NormalWeb">
    <w:name w:val="Normal (Web)"/>
    <w:basedOn w:val="Normal"/>
    <w:uiPriority w:val="99"/>
    <w:semiHidden/>
    <w:unhideWhenUsed/>
    <w:rsid w:val="002559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559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225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ic.gov/bank/analytical/quarterly/2020-vol14-3/fdic-v14n3-2q2020.pdf" TargetMode="External" /><Relationship Id="rId3" Type="http://schemas.openxmlformats.org/officeDocument/2006/relationships/webSettings" Target="webSettings.xml" /><Relationship Id="rId7" Type="http://schemas.openxmlformats.org/officeDocument/2006/relationships/hyperlink" Target="https://fdic.windrosemedia.com/index.php?category=Quarterly+Banking+Profile"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wsj.com/articles/the-coronavirus-is-doing-weird-things-to-the-banking-industry-11598779800?mod=searchresults&amp;page=1&amp;pos=6"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2020-09-17T02:15:00Z</dcterms:created>
  <dcterms:modified xsi:type="dcterms:W3CDTF">2020-09-17T02:15:00Z</dcterms:modified>
</cp:coreProperties>
</file>